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maintenance de défibrillateurs automatisés externes (DAE)</w:t>
      </w:r>
    </w:p>
    <w:tbl>
      <w:tblPr>
        <w:tblStyle w:val="TableGrid"/>
        <w:tblW w:type="auto" w:w="0"/>
        <w:tblLook w:firstColumn="1" w:firstRow="1" w:lastColumn="0" w:lastRow="0" w:noHBand="0" w:noVBand="1" w:val="04A0"/>
      </w:tblPr>
      <w:tblGrid>
        <w:gridCol w:w="9746"/>
      </w:tblGrid>
      <w:tr>
        <w:tc>
          <w:tcPr>
            <w:tcW w:type="dxa" w:w="9746"/>
            <w:shd w:val="clear" w:color="auto" w:fill="FDF3E7"/>
          </w:tcPr>
          <w:p>
            <w:r>
              <w:rPr>
                <w:b/>
              </w:rPr>
              <w:t xml:space="preserve">Modèle indicatif, à faire relire. </w:t>
            </w:r>
            <w:r>
              <w:t>Ce document est un modèle simplifié, fourni à titre d'exemple par Defio. Il ne constitue pas un conseil juridique et ne remplace pas la relecture par un juriste. Adaptez-le à votre activité, à votre client (professionnel, particulier ou acheteur public) et aux préconisations du fabricant de chaque appareil. Remplacez chaque mention [À COMPLÉTER] et supprimez les options inutiles.</w:t>
            </w:r>
          </w:p>
        </w:tc>
      </w:tr>
    </w:tbl>
    <w:p>
      <w:r>
        <w:rPr>
          <w:b w:val="0"/>
          <w:i w:val="0"/>
        </w:rPr>
      </w:r>
    </w:p>
    <w:p>
      <w:r>
        <w:rPr>
          <w:b w:val="0"/>
          <w:i w:val="0"/>
        </w:rPr>
        <w:t>Contrat n° [À COMPLÉTER]        Date : [À COMPLÉTER]</w:t>
      </w:r>
    </w:p>
    <w:p>
      <w:r>
        <w:rPr>
          <w:b/>
          <w:i w:val="0"/>
        </w:rPr>
        <w:t>Entre les soussignés :</w:t>
      </w:r>
    </w:p>
    <w:p>
      <w:r>
        <w:rPr>
          <w:b w:val="0"/>
          <w:i w:val="0"/>
        </w:rPr>
        <w:t>Le Prestataire : [À COMPLÉTER] (raison sociale), [À COMPLÉTER] (forme juridique et capital), dont le siège est situé [À COMPLÉTER], immatriculé au RCS de [À COMPLÉTER] sous le n° [À COMPLÉTER], représenté par [À COMPLÉTER] en qualité de [À COMPLÉTER], ci-après « le Prestataire ».</w:t>
      </w:r>
    </w:p>
    <w:p>
      <w:r>
        <w:rPr>
          <w:b w:val="0"/>
          <w:i w:val="0"/>
        </w:rPr>
        <w:t>Le Client : [À COMPLÉTER] (raison sociale ou nom), dont le siège est situé [À COMPLÉTER], SIRET [À COMPLÉTER], représenté par [À COMPLÉTER] en qualité de [À COMPLÉTER], ci-après « le Client ».</w:t>
      </w:r>
    </w:p>
    <w:p>
      <w:r>
        <w:rPr>
          <w:b w:val="0"/>
          <w:i w:val="0"/>
        </w:rPr>
        <w:t>Il a été convenu ce qui suit.</w:t>
      </w:r>
    </w:p>
    <w:p>
      <w:pPr>
        <w:pStyle w:val="Heading1"/>
      </w:pPr>
      <w:r>
        <w:t>Article 1 – Objet</w:t>
      </w:r>
    </w:p>
    <w:p>
      <w:r>
        <w:rPr>
          <w:b w:val="0"/>
          <w:i w:val="0"/>
        </w:rPr>
        <w:t>Le présent contrat a pour objet la maintenance préventive des défibrillateurs automatisés externes (DAE) listés en annexe 1, détenus par le Client, conformément aux préconisations de leur fabricant. Il est conclu dans le cadre des obligations de maintenance prévues à l'article R. 157-4 du code de la construction et de l'habitation et à l'article R. 5212-14 du code de la santé publique.</w:t>
      </w:r>
    </w:p>
    <w:p>
      <w:pPr>
        <w:pStyle w:val="Heading1"/>
      </w:pPr>
      <w:r>
        <w:t>Article 2 – Appareils et lieux couverts</w:t>
      </w:r>
    </w:p>
    <w:p>
      <w:r>
        <w:rPr>
          <w:b w:val="0"/>
          <w:i w:val="0"/>
        </w:rPr>
        <w:t>Les appareils couverts sont listés en annexe 1 (marque, modèle, numéro de série, emplacement). Le contact du Client sur place est : [À COMPLÉTER] (nom, téléphone, e-mail).</w:t>
      </w:r>
    </w:p>
    <w:p>
      <w:r>
        <w:rPr>
          <w:b w:val="0"/>
          <w:i w:val="0"/>
        </w:rPr>
        <w:t>Tout ajout, retrait ou déplacement d'appareil fait l'objet d'une mise à jour de l'annexe 1, acceptée par écrit (e-mail compris) par les deux parties. Le prix est ajusté en conséquence au prorata temporis.</w:t>
      </w:r>
    </w:p>
    <w:p>
      <w:pPr>
        <w:pStyle w:val="Heading1"/>
      </w:pPr>
      <w:r>
        <w:t>Article 3 – Visites de maintenance préventive</w:t>
      </w:r>
    </w:p>
    <w:p>
      <w:r>
        <w:rPr>
          <w:b w:val="0"/>
          <w:i w:val="0"/>
        </w:rPr>
        <w:t>Fréquence : [À COMPLÉTER] visite(s) par an et par appareil, selon les préconisations du fabricant. Période prévue : [À COMPLÉTER]. Le Prestataire prévient le Client au moins [À COMPLÉTER] jours avant chaque visite.</w:t>
      </w:r>
    </w:p>
    <w:p>
      <w:r>
        <w:rPr>
          <w:b w:val="0"/>
          <w:i w:val="0"/>
        </w:rPr>
        <w:t>Chaque visite comprend au minimum :</w:t>
      </w:r>
    </w:p>
    <w:p>
      <w:pPr>
        <w:pStyle w:val="ListBullet"/>
      </w:pPr>
      <w:r>
        <w:t>le contrôle de l'état général de l'appareil, de son indicateur d'état et du résultat de ses autotests ;</w:t>
      </w:r>
    </w:p>
    <w:p>
      <w:pPr>
        <w:pStyle w:val="ListBullet"/>
      </w:pPr>
      <w:r>
        <w:t>le contrôle de la batterie et des électrodes : état, numéro de lot et date de péremption ;</w:t>
      </w:r>
    </w:p>
    <w:p>
      <w:pPr>
        <w:pStyle w:val="ListBullet"/>
      </w:pPr>
      <w:r>
        <w:t>le contrôle du boîtier ou de l'armoire et de la signalétique ;</w:t>
      </w:r>
    </w:p>
    <w:p>
      <w:pPr>
        <w:pStyle w:val="ListBullet"/>
      </w:pPr>
      <w:r>
        <w:t>les mises à jour logicielles recommandées par le fabricant, le cas échéant ;</w:t>
      </w:r>
    </w:p>
    <w:p>
      <w:pPr>
        <w:pStyle w:val="ListBullet"/>
      </w:pPr>
      <w:r>
        <w:t>[À COMPLÉTER] (autres opérations prévues par le fabricant ou convenues).</w:t>
      </w:r>
    </w:p>
    <w:p>
      <w:r>
        <w:rPr>
          <w:b w:val="0"/>
          <w:i/>
        </w:rPr>
        <w:t>Vérifications visuelles intermédiaires (option) : [À COMPLÉTER] passage(s) par an. [Supprimer si non retenu.]</w:t>
      </w:r>
    </w:p>
    <w:p>
      <w:pPr>
        <w:pStyle w:val="Heading1"/>
      </w:pPr>
      <w:r>
        <w:t>Article 4 – Consommables</w:t>
      </w:r>
    </w:p>
    <w:p>
      <w:r>
        <w:rPr>
          <w:b/>
          <w:i w:val="0"/>
        </w:rPr>
        <w:t>Cocher la formule retenue :</w:t>
      </w:r>
    </w:p>
    <w:p>
      <w:r>
        <w:rPr>
          <w:b w:val="0"/>
          <w:i w:val="0"/>
        </w:rPr>
        <w:t>☐  Formule A – Consommables exclus. Les batteries et électrodes sont fournies sur devis ou au tarif en vigueur du Prestataire, et posées lors de la visite ou d'un passage dédié.</w:t>
      </w:r>
    </w:p>
    <w:p>
      <w:r>
        <w:rPr>
          <w:b w:val="0"/>
          <w:i w:val="0"/>
        </w:rPr>
        <w:t>☐  Formule B – Consommables périmés inclus. Le Prestataire remplace à ses frais les batteries et électrodes arrivant à péremption pendant la durée du contrat.</w:t>
      </w:r>
    </w:p>
    <w:p>
      <w:r>
        <w:rPr>
          <w:b w:val="0"/>
          <w:i w:val="0"/>
        </w:rPr>
        <w:t>Dans tous les cas, les électrodes et batteries remplacées après une utilisation de l'appareil sont à la charge du Client, au tarif de [À COMPLÉTER]. Les consommables retirés sont [À COMPLÉTER] (repris par le Prestataire / laissés au Client).</w:t>
      </w:r>
    </w:p>
    <w:p>
      <w:r>
        <w:rPr>
          <w:b w:val="0"/>
          <w:i w:val="0"/>
        </w:rPr>
        <w:t>Le Prestataire informe le Client des péremptions à venir au moins [À COMPLÉTER] mois à l'avance.</w:t>
      </w:r>
    </w:p>
    <w:p>
      <w:pPr>
        <w:pStyle w:val="Heading1"/>
      </w:pPr>
      <w:r>
        <w:t>Article 5 – Déclaration Géo'DAE</w:t>
      </w:r>
    </w:p>
    <w:p>
      <w:r>
        <w:rPr>
          <w:b/>
          <w:i w:val="0"/>
        </w:rPr>
        <w:t>Cocher l'option retenue :</w:t>
      </w:r>
    </w:p>
    <w:p>
      <w:r>
        <w:rPr>
          <w:b w:val="0"/>
          <w:i w:val="0"/>
        </w:rPr>
        <w:t>☐  Le Client déclare lui-même ses appareils dans la base nationale Géo'DAE et en assure la mise à jour. Le Prestataire lui transmet après chaque visite les informations utiles (date de maintenance, péremptions).</w:t>
      </w:r>
    </w:p>
    <w:p>
      <w:r>
        <w:rPr>
          <w:b w:val="0"/>
          <w:i w:val="0"/>
        </w:rPr>
        <w:t>☐  Le Client confie au Prestataire la déclaration et la mise à jour de ses appareils dans Géo'DAE, après chaque visite et chaque remplacement de consommable. Le Client reste exploitant des appareils et valide les informations le concernant.</w:t>
      </w:r>
    </w:p>
    <w:p>
      <w:pPr>
        <w:pStyle w:val="Heading1"/>
      </w:pPr>
      <w:r>
        <w:t>Article 6 – Rapports d'intervention</w:t>
      </w:r>
    </w:p>
    <w:p>
      <w:r>
        <w:rPr>
          <w:b w:val="0"/>
          <w:i w:val="0"/>
        </w:rPr>
        <w:t>Après chaque visite, le Prestataire remet au Client un rapport par appareil indiquant la date, l'intervenant, les points contrôlés et leur résultat, les consommables remplacés (lot et date de péremption) et les anomalies constatées. Forme : [À COMPLÉTER] (PDF par e-mail, espace en ligne, papier). Délai d'envoi : [À COMPLÉTER] jours ouvrés.</w:t>
      </w:r>
    </w:p>
    <w:p>
      <w:pPr>
        <w:pStyle w:val="Heading1"/>
      </w:pPr>
      <w:r>
        <w:t>Article 7 – Prestations hors contrat</w:t>
      </w:r>
    </w:p>
    <w:p>
      <w:r>
        <w:rPr>
          <w:b w:val="0"/>
          <w:i w:val="0"/>
        </w:rPr>
        <w:t>Sont exclues du forfait et font l'objet d'un devis préalable :</w:t>
      </w:r>
    </w:p>
    <w:p>
      <w:pPr>
        <w:pStyle w:val="ListBullet"/>
      </w:pPr>
      <w:r>
        <w:t>le dépannage et la réparation, sur site ou en atelier ;</w:t>
      </w:r>
    </w:p>
    <w:p>
      <w:pPr>
        <w:pStyle w:val="ListBullet"/>
      </w:pPr>
      <w:r>
        <w:t>le déplacement supplémentaire lorsque l'appareil n'est pas accessible à la date convenue : [À COMPLÉTER] € HT ;</w:t>
      </w:r>
    </w:p>
    <w:p>
      <w:pPr>
        <w:pStyle w:val="ListBullet"/>
      </w:pPr>
      <w:r>
        <w:t>le remplacement d'un appareil hors d'usage, perdu, volé ou détérioré ;</w:t>
      </w:r>
    </w:p>
    <w:p>
      <w:pPr>
        <w:pStyle w:val="ListBullet"/>
      </w:pPr>
      <w:r>
        <w:t>le prêt d'un appareil de remplacement : [À COMPLÉTER] (inclus / [À COMPLÉTER] € HT).</w:t>
      </w:r>
    </w:p>
    <w:p>
      <w:pPr>
        <w:pStyle w:val="Heading1"/>
      </w:pPr>
      <w:r>
        <w:t>Article 8 – Obligations du Client</w:t>
      </w:r>
    </w:p>
    <w:p>
      <w:pPr>
        <w:pStyle w:val="ListBullet"/>
      </w:pPr>
      <w:r>
        <w:t>garantir l'accès aux appareils aux dates convenues ;</w:t>
      </w:r>
    </w:p>
    <w:p>
      <w:pPr>
        <w:pStyle w:val="ListBullet"/>
      </w:pPr>
      <w:r>
        <w:t>prévenir le Prestataire sans délai de toute utilisation d'un appareil, de tout signal d'alerte, panne, déplacement ou disparition ;</w:t>
      </w:r>
    </w:p>
    <w:p>
      <w:pPr>
        <w:pStyle w:val="ListBullet"/>
      </w:pPr>
      <w:r>
        <w:t>ne pas modifier ni faire intervenir un tiers sur un appareil couvert sans en informer le Prestataire ;</w:t>
      </w:r>
    </w:p>
    <w:p>
      <w:pPr>
        <w:pStyle w:val="ListBullet"/>
      </w:pPr>
      <w:r>
        <w:t>conserver les rapports d'intervention remis par le Prestataire.</w:t>
      </w:r>
    </w:p>
    <w:p>
      <w:pPr>
        <w:pStyle w:val="Heading1"/>
      </w:pPr>
      <w:r>
        <w:t>Article 9 – Prix, révision et paiement</w:t>
      </w:r>
    </w:p>
    <w:p>
      <w:r>
        <w:rPr>
          <w:b w:val="0"/>
          <w:i w:val="0"/>
        </w:rPr>
        <w:t>Prix annuel : [À COMPLÉTER] € HT par appareil, soit [À COMPLÉTER] € HT pour les appareils listés en annexe 1, TVA en sus au taux en vigueur.</w:t>
      </w:r>
    </w:p>
    <w:p>
      <w:r>
        <w:rPr>
          <w:b w:val="0"/>
          <w:i w:val="0"/>
        </w:rPr>
        <w:t>Révision : le prix peut être révisé à chaque date anniversaire selon [À COMPLÉTER] (indice ou formule de révision). Le Prestataire informe le Client du nouveau prix au moins [À COMPLÉTER] mois avant la date anniversaire.</w:t>
      </w:r>
    </w:p>
    <w:p>
      <w:r>
        <w:rPr>
          <w:b w:val="0"/>
          <w:i w:val="0"/>
        </w:rPr>
        <w:t>Facturation : [À COMPLÉTER] (annuelle, à terme à échoir / après la visite). Paiement à [À COMPLÉTER] jours date de facture, par [À COMPLÉTER]. Pénalités de retard et indemnité forfaitaire de recouvrement selon la réglementation applicable.</w:t>
      </w:r>
    </w:p>
    <w:p>
      <w:pPr>
        <w:pStyle w:val="Heading1"/>
      </w:pPr>
      <w:r>
        <w:t>Article 10 – Durée, reconduction et résiliation</w:t>
      </w:r>
    </w:p>
    <w:p>
      <w:r>
        <w:rPr>
          <w:b w:val="0"/>
          <w:i w:val="0"/>
        </w:rPr>
        <w:t>Le contrat prend effet le [À COMPLÉTER] pour une durée de [À COMPLÉTER]. Il est reconduit tacitement par périodes de [À COMPLÉTER], dans la limite de [À COMPLÉTER] reconductions, sauf dénonciation par l'une des parties par écrit au moins [À COMPLÉTER] mois avant l'échéance. [Vérifier les règles d'information du client applicables à votre situation.]</w:t>
      </w:r>
    </w:p>
    <w:p>
      <w:r>
        <w:rPr>
          <w:b w:val="0"/>
          <w:i w:val="0"/>
        </w:rPr>
        <w:t>En cas de manquement grave de l'une des parties, non réparé [À COMPLÉTER] jours après une mise en demeure écrite, l'autre partie peut résilier le contrat de plein droit.</w:t>
      </w:r>
    </w:p>
    <w:p>
      <w:pPr>
        <w:pStyle w:val="Heading1"/>
      </w:pPr>
      <w:r>
        <w:t>Article 11 – Responsabilité et assurance</w:t>
      </w:r>
    </w:p>
    <w:p>
      <w:r>
        <w:rPr>
          <w:b w:val="0"/>
          <w:i w:val="0"/>
        </w:rPr>
        <w:t>Le Prestataire est tenu d'une obligation de moyens dans l'exécution des prestations. La maintenance préventive ne peut prémunir contre toute panne imprévisible. Chaque partie déclare être assurée pour sa responsabilité civile professionnelle. Assureur du Prestataire : [À COMPLÉTER], police n° [À COMPLÉTER].</w:t>
      </w:r>
    </w:p>
    <w:p>
      <w:pPr>
        <w:pStyle w:val="Heading1"/>
      </w:pPr>
      <w:r>
        <w:t>Article 12 – Données personnelles</w:t>
      </w:r>
    </w:p>
    <w:p>
      <w:r>
        <w:rPr>
          <w:b w:val="0"/>
          <w:i w:val="0"/>
        </w:rPr>
        <w:t>Les données des contacts du Client sont traitées par le Prestataire pour l'exécution du contrat, conformément à la réglementation applicable. Contact pour l'exercice des droits : [À COMPLÉTER].</w:t>
      </w:r>
    </w:p>
    <w:p>
      <w:pPr>
        <w:pStyle w:val="Heading1"/>
      </w:pPr>
      <w:r>
        <w:t>Article 13 – Loi applicable et litiges</w:t>
      </w:r>
    </w:p>
    <w:p>
      <w:r>
        <w:rPr>
          <w:b w:val="0"/>
          <w:i w:val="0"/>
        </w:rPr>
        <w:t>Le contrat est soumis au droit français. En cas de litige, les parties recherchent d'abord une solution amiable. À défaut, le litige est porté devant [À COMPLÉTER] (juridiction compétente).</w:t>
      </w:r>
    </w:p>
    <w:p>
      <w:r>
        <w:rPr>
          <w:b w:val="0"/>
          <w:i w:val="0"/>
        </w:rPr>
      </w:r>
    </w:p>
    <w:p>
      <w:r>
        <w:rPr>
          <w:b w:val="0"/>
          <w:i w:val="0"/>
        </w:rPr>
        <w:t>Fait à [À COMPLÉTER], le [À COMPLÉTER], en deux exemplaires.</w:t>
      </w:r>
    </w:p>
    <w:tbl>
      <w:tblPr>
        <w:tblStyle w:val="TableGrid"/>
        <w:tblW w:type="auto" w:w="0"/>
        <w:tblLook w:firstColumn="1" w:firstRow="1" w:lastColumn="0" w:lastRow="0" w:noHBand="0" w:noVBand="1" w:val="04A0"/>
      </w:tblPr>
      <w:tblGrid>
        <w:gridCol w:w="4873"/>
        <w:gridCol w:w="4873"/>
      </w:tblGrid>
      <w:tr>
        <w:tc>
          <w:tcPr>
            <w:tcW w:type="dxa" w:w="4873"/>
          </w:tcPr>
          <w:p>
            <w:r>
              <w:rPr>
                <w:b/>
              </w:rPr>
              <w:t>Pour le Prestataire</w:t>
            </w:r>
          </w:p>
        </w:tc>
        <w:tc>
          <w:tcPr>
            <w:tcW w:type="dxa" w:w="4873"/>
          </w:tcPr>
          <w:p>
            <w:r>
              <w:rPr>
                <w:b/>
              </w:rPr>
              <w:t>Pour le Client</w:t>
            </w:r>
          </w:p>
        </w:tc>
      </w:tr>
      <w:tr>
        <w:tc>
          <w:tcPr>
            <w:tcW w:type="dxa" w:w="4873"/>
          </w:tcPr>
          <w:p>
            <w:r>
              <w:t>Nom : [À COMPLÉTER]</w:t>
              <w:br/>
              <w:t>Qualité : [À COMPLÉTER]</w:t>
              <w:br/>
              <w:t>Signature et cachet :</w:t>
              <w:br/>
              <w:br/>
              <w:br/>
            </w:r>
          </w:p>
        </w:tc>
        <w:tc>
          <w:tcPr>
            <w:tcW w:type="dxa" w:w="4873"/>
          </w:tcPr>
          <w:p>
            <w:r>
              <w:t>Nom : [À COMPLÉTER]</w:t>
              <w:br/>
              <w:t>Qualité : [À COMPLÉTER]</w:t>
              <w:br/>
              <w:t>Signature et cachet :</w:t>
              <w:br/>
              <w:br/>
              <w:br/>
            </w:r>
          </w:p>
        </w:tc>
      </w:tr>
    </w:tbl>
    <w:p>
      <w:r>
        <w:br w:type="page"/>
      </w:r>
    </w:p>
    <w:p>
      <w:pPr>
        <w:pStyle w:val="Heading1"/>
      </w:pPr>
      <w:r>
        <w:t>Annexe 1 – Liste des appareils couverts</w:t>
      </w:r>
    </w:p>
    <w:tbl>
      <w:tblPr>
        <w:tblStyle w:val="TableGrid"/>
        <w:tblW w:type="auto" w:w="0"/>
        <w:tblLook w:firstColumn="1" w:firstRow="1" w:lastColumn="0" w:lastRow="0" w:noHBand="0" w:noVBand="1" w:val="04A0"/>
      </w:tblPr>
      <w:tblGrid>
        <w:gridCol w:w="1392"/>
        <w:gridCol w:w="1392"/>
        <w:gridCol w:w="1392"/>
        <w:gridCol w:w="1392"/>
        <w:gridCol w:w="1392"/>
        <w:gridCol w:w="1392"/>
        <w:gridCol w:w="1392"/>
      </w:tblGrid>
      <w:tr>
        <w:tc>
          <w:tcPr>
            <w:tcW w:type="dxa" w:w="1392"/>
            <w:shd w:val="clear" w:color="auto" w:fill="EAF1FA"/>
          </w:tcPr>
          <w:p>
            <w:r>
              <w:rPr>
                <w:b/>
                <w:sz w:val="18"/>
              </w:rPr>
              <w:t>Marque</w:t>
            </w:r>
          </w:p>
        </w:tc>
        <w:tc>
          <w:tcPr>
            <w:tcW w:type="dxa" w:w="1392"/>
            <w:shd w:val="clear" w:color="auto" w:fill="EAF1FA"/>
          </w:tcPr>
          <w:p>
            <w:r>
              <w:rPr>
                <w:b/>
                <w:sz w:val="18"/>
              </w:rPr>
              <w:t>Modèle</w:t>
            </w:r>
          </w:p>
        </w:tc>
        <w:tc>
          <w:tcPr>
            <w:tcW w:type="dxa" w:w="1392"/>
            <w:shd w:val="clear" w:color="auto" w:fill="EAF1FA"/>
          </w:tcPr>
          <w:p>
            <w:r>
              <w:rPr>
                <w:b/>
                <w:sz w:val="18"/>
              </w:rPr>
              <w:t>N° de série</w:t>
            </w:r>
          </w:p>
        </w:tc>
        <w:tc>
          <w:tcPr>
            <w:tcW w:type="dxa" w:w="1392"/>
            <w:shd w:val="clear" w:color="auto" w:fill="EAF1FA"/>
          </w:tcPr>
          <w:p>
            <w:r>
              <w:rPr>
                <w:b/>
                <w:sz w:val="18"/>
              </w:rPr>
              <w:t>Emplacement (adresse, lieu précis)</w:t>
            </w:r>
          </w:p>
        </w:tc>
        <w:tc>
          <w:tcPr>
            <w:tcW w:type="dxa" w:w="1392"/>
            <w:shd w:val="clear" w:color="auto" w:fill="EAF1FA"/>
          </w:tcPr>
          <w:p>
            <w:r>
              <w:rPr>
                <w:b/>
                <w:sz w:val="18"/>
              </w:rPr>
              <w:t>Date de pose</w:t>
            </w:r>
          </w:p>
        </w:tc>
        <w:tc>
          <w:tcPr>
            <w:tcW w:type="dxa" w:w="1392"/>
            <w:shd w:val="clear" w:color="auto" w:fill="EAF1FA"/>
          </w:tcPr>
          <w:p>
            <w:r>
              <w:rPr>
                <w:b/>
                <w:sz w:val="18"/>
              </w:rPr>
              <w:t>Batterie : péremption</w:t>
            </w:r>
          </w:p>
        </w:tc>
        <w:tc>
          <w:tcPr>
            <w:tcW w:type="dxa" w:w="1392"/>
            <w:shd w:val="clear" w:color="auto" w:fill="EAF1FA"/>
          </w:tcPr>
          <w:p>
            <w:r>
              <w:rPr>
                <w:b/>
                <w:sz w:val="18"/>
              </w:rPr>
              <w:t>Électrodes : péremption</w:t>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r>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c>
          <w:tcPr>
            <w:tcW w:type="dxa" w:w="1392"/>
          </w:tcPr>
          <w:p>
            <w:r/>
          </w:p>
        </w:tc>
      </w:tr>
    </w:tbl>
    <w:p>
      <w:r>
        <w:rPr>
          <w:b w:val="0"/>
          <w:i w:val="0"/>
        </w:rPr>
      </w:r>
    </w:p>
    <w:p>
      <w:pPr>
        <w:jc w:val="center"/>
      </w:pPr>
      <w:r>
        <w:rPr>
          <w:b w:val="0"/>
          <w:i/>
          <w:color w:val="5B6472"/>
          <w:sz w:val="18"/>
        </w:rPr>
        <w:t>Modèle proposé par Defio (defio.fr). Modèle indicatif, à faire relire par un juriste avant usage.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539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B539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contrat de maintenance de défibrillateurs</dc:title>
  <dc:subject/>
  <dc:creator>Defio</dc:creator>
  <cp:keywords/>
  <dc:description>generated by python-docx</dc:description>
  <cp:lastModifiedBy/>
  <cp:revision>1</cp:revision>
  <dcterms:created xsi:type="dcterms:W3CDTF">2013-12-23T23:15:00Z</dcterms:created>
  <dcterms:modified xsi:type="dcterms:W3CDTF">2013-12-23T23:15:00Z</dcterms:modified>
  <cp:category/>
</cp:coreProperties>
</file>